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93710" w14:textId="77777777" w:rsidR="00CC5F78" w:rsidRPr="00CC5F78" w:rsidRDefault="00CC5F78">
      <w:pPr>
        <w:spacing w:after="181" w:line="262" w:lineRule="auto"/>
        <w:ind w:left="10" w:right="53" w:hanging="10"/>
        <w:jc w:val="center"/>
        <w:rPr>
          <w:rFonts w:ascii="Verdana" w:hAnsi="Verdana"/>
          <w:sz w:val="24"/>
          <w:szCs w:val="24"/>
        </w:rPr>
      </w:pPr>
    </w:p>
    <w:p w14:paraId="01977E68" w14:textId="103323BD" w:rsidR="005808A6" w:rsidRPr="00CC5F78" w:rsidRDefault="00F911F0">
      <w:pPr>
        <w:spacing w:after="181" w:line="262" w:lineRule="auto"/>
        <w:ind w:left="10" w:right="53" w:hanging="10"/>
        <w:jc w:val="center"/>
        <w:rPr>
          <w:rFonts w:ascii="Verdana" w:hAnsi="Verdana"/>
          <w:b/>
          <w:bCs/>
          <w:sz w:val="24"/>
          <w:szCs w:val="24"/>
        </w:rPr>
      </w:pPr>
      <w:r w:rsidRPr="00CC5F78">
        <w:rPr>
          <w:rFonts w:ascii="Verdana" w:hAnsi="Verdana"/>
          <w:b/>
          <w:bCs/>
          <w:sz w:val="24"/>
          <w:szCs w:val="24"/>
        </w:rPr>
        <w:t xml:space="preserve">RESOLUCION TAT- </w:t>
      </w:r>
      <w:r w:rsidR="00FC2673">
        <w:rPr>
          <w:rFonts w:ascii="Verdana" w:hAnsi="Verdana"/>
          <w:b/>
          <w:bCs/>
          <w:sz w:val="24"/>
          <w:szCs w:val="24"/>
        </w:rPr>
        <w:t>1</w:t>
      </w:r>
      <w:r w:rsidRPr="00CC5F78">
        <w:rPr>
          <w:rFonts w:ascii="Verdana" w:hAnsi="Verdana"/>
          <w:b/>
          <w:bCs/>
          <w:sz w:val="24"/>
          <w:szCs w:val="24"/>
        </w:rPr>
        <w:t>597-2007</w:t>
      </w:r>
    </w:p>
    <w:p w14:paraId="2BD915A1" w14:textId="44763FA9" w:rsidR="005808A6" w:rsidRPr="00CC5F78" w:rsidRDefault="00F911F0">
      <w:pPr>
        <w:spacing w:after="225" w:line="216" w:lineRule="auto"/>
        <w:ind w:left="28" w:right="71" w:firstLine="4"/>
        <w:jc w:val="both"/>
        <w:rPr>
          <w:rFonts w:ascii="Verdana" w:hAnsi="Verdana"/>
          <w:sz w:val="24"/>
          <w:szCs w:val="24"/>
        </w:rPr>
      </w:pPr>
      <w:r w:rsidRPr="00CC5F78">
        <w:rPr>
          <w:rFonts w:ascii="Verdana" w:hAnsi="Verdana"/>
          <w:b/>
          <w:bCs/>
          <w:sz w:val="24"/>
          <w:szCs w:val="24"/>
        </w:rPr>
        <w:t>TRIBUNAL ADMINISTRATIVO DE TRANSPORTE.</w:t>
      </w:r>
      <w:r w:rsidRPr="00CC5F78">
        <w:rPr>
          <w:rFonts w:ascii="Verdana" w:hAnsi="Verdana"/>
          <w:sz w:val="24"/>
          <w:szCs w:val="24"/>
        </w:rPr>
        <w:t xml:space="preserve"> San José, a las catorce horas veinte minutos del treinta de abril del dos mil </w:t>
      </w:r>
      <w:r w:rsidR="00776253" w:rsidRPr="00CC5F78">
        <w:rPr>
          <w:rFonts w:ascii="Verdana" w:hAnsi="Verdana"/>
          <w:sz w:val="24"/>
          <w:szCs w:val="24"/>
        </w:rPr>
        <w:t>siete. -</w:t>
      </w:r>
    </w:p>
    <w:p w14:paraId="421F7DA8" w14:textId="31561915" w:rsidR="005808A6" w:rsidRPr="00CC5F78" w:rsidRDefault="00F911F0" w:rsidP="00776253">
      <w:pPr>
        <w:spacing w:after="184" w:line="216" w:lineRule="auto"/>
        <w:ind w:left="28" w:right="71" w:firstLine="4"/>
        <w:jc w:val="both"/>
        <w:rPr>
          <w:rFonts w:ascii="Verdana" w:hAnsi="Verdana"/>
          <w:sz w:val="24"/>
          <w:szCs w:val="24"/>
        </w:rPr>
      </w:pPr>
      <w:r w:rsidRPr="00CC5F78">
        <w:rPr>
          <w:rFonts w:ascii="Verdana" w:hAnsi="Verdana"/>
          <w:sz w:val="24"/>
          <w:szCs w:val="24"/>
        </w:rPr>
        <w:t xml:space="preserve">Se conoce Recurso de Revisión y Nulidad Absoluta concomitante presentado por </w:t>
      </w:r>
      <w:r w:rsidR="00CC5F78">
        <w:rPr>
          <w:rFonts w:ascii="Verdana" w:hAnsi="Verdana"/>
          <w:sz w:val="24"/>
          <w:szCs w:val="24"/>
        </w:rPr>
        <w:t>M.C.S.</w:t>
      </w:r>
      <w:r w:rsidRPr="00CC5F78">
        <w:rPr>
          <w:rFonts w:ascii="Verdana" w:hAnsi="Verdana"/>
          <w:sz w:val="24"/>
          <w:szCs w:val="24"/>
        </w:rPr>
        <w:t xml:space="preserve">, cédula de identidad número </w:t>
      </w:r>
      <w:r w:rsidR="00CC5F78">
        <w:rPr>
          <w:rFonts w:ascii="Verdana" w:hAnsi="Verdana"/>
          <w:sz w:val="24"/>
          <w:szCs w:val="24"/>
        </w:rPr>
        <w:t>XXX</w:t>
      </w:r>
      <w:r w:rsidRPr="00CC5F78">
        <w:rPr>
          <w:rFonts w:ascii="Verdana" w:hAnsi="Verdana"/>
          <w:sz w:val="24"/>
          <w:szCs w:val="24"/>
        </w:rPr>
        <w:t xml:space="preserve">, en su condición de Apoderada Especial de, </w:t>
      </w:r>
      <w:r w:rsidR="00CC5F78">
        <w:rPr>
          <w:rFonts w:ascii="Verdana" w:hAnsi="Verdana"/>
          <w:sz w:val="24"/>
          <w:szCs w:val="24"/>
        </w:rPr>
        <w:t>H.C.M.</w:t>
      </w:r>
      <w:r w:rsidRPr="00CC5F78">
        <w:rPr>
          <w:rFonts w:ascii="Verdana" w:hAnsi="Verdana"/>
          <w:sz w:val="24"/>
          <w:szCs w:val="24"/>
        </w:rPr>
        <w:t>, quien es titular</w:t>
      </w:r>
      <w:r w:rsidR="00CC5F78">
        <w:rPr>
          <w:rFonts w:ascii="Verdana" w:hAnsi="Verdana"/>
          <w:sz w:val="24"/>
          <w:szCs w:val="24"/>
        </w:rPr>
        <w:t xml:space="preserve"> </w:t>
      </w:r>
      <w:r w:rsidRPr="00CC5F78">
        <w:rPr>
          <w:rFonts w:ascii="Verdana" w:hAnsi="Verdana"/>
          <w:sz w:val="24"/>
          <w:szCs w:val="24"/>
        </w:rPr>
        <w:t xml:space="preserve">propietario del permiso de Taxi numerado </w:t>
      </w:r>
      <w:r w:rsidR="00CC5F78">
        <w:rPr>
          <w:rFonts w:ascii="Verdana" w:hAnsi="Verdana"/>
          <w:sz w:val="24"/>
          <w:szCs w:val="24"/>
        </w:rPr>
        <w:t>XXX</w:t>
      </w:r>
      <w:r w:rsidRPr="00CC5F78">
        <w:rPr>
          <w:rFonts w:ascii="Verdana" w:hAnsi="Verdana"/>
          <w:sz w:val="24"/>
          <w:szCs w:val="24"/>
        </w:rPr>
        <w:t>, en contra de la</w:t>
      </w:r>
      <w:r w:rsidR="00CC5F78">
        <w:rPr>
          <w:rFonts w:ascii="Verdana" w:hAnsi="Verdana"/>
          <w:sz w:val="24"/>
          <w:szCs w:val="24"/>
        </w:rPr>
        <w:t xml:space="preserve"> </w:t>
      </w:r>
      <w:r w:rsidRPr="00CC5F78">
        <w:rPr>
          <w:rFonts w:ascii="Verdana" w:hAnsi="Verdana"/>
          <w:sz w:val="24"/>
          <w:szCs w:val="24"/>
        </w:rPr>
        <w:t>disposición del Consejo de Transporte Público de suspender la operación de los Taxis con placa Vieja, tramitado en este Despacho bajo Expediente Administrativo No. TAT</w:t>
      </w:r>
      <w:r w:rsidRPr="00CC5F78">
        <w:rPr>
          <w:rFonts w:ascii="Verdana" w:eastAsia="Calibri" w:hAnsi="Verdana" w:cs="Calibri"/>
          <w:sz w:val="24"/>
          <w:szCs w:val="24"/>
        </w:rPr>
        <w:t>013-07.</w:t>
      </w:r>
    </w:p>
    <w:p w14:paraId="4D2475E7" w14:textId="5A9FC531" w:rsidR="005808A6" w:rsidRPr="00CC5F78" w:rsidRDefault="00F911F0">
      <w:pPr>
        <w:spacing w:after="421" w:line="216" w:lineRule="auto"/>
        <w:ind w:left="28" w:right="71" w:firstLine="4"/>
        <w:jc w:val="both"/>
        <w:rPr>
          <w:rFonts w:ascii="Verdana" w:hAnsi="Verdana"/>
          <w:sz w:val="24"/>
          <w:szCs w:val="24"/>
        </w:rPr>
      </w:pPr>
      <w:r w:rsidRPr="00CC5F78">
        <w:rPr>
          <w:rFonts w:ascii="Verdana" w:hAnsi="Verdana"/>
          <w:sz w:val="24"/>
          <w:szCs w:val="24"/>
        </w:rPr>
        <w:t xml:space="preserve">REDACTA LA JUEZ MARTA </w:t>
      </w:r>
      <w:r w:rsidR="00F90207" w:rsidRPr="00CC5F78">
        <w:rPr>
          <w:rFonts w:ascii="Verdana" w:hAnsi="Verdana"/>
          <w:sz w:val="24"/>
          <w:szCs w:val="24"/>
        </w:rPr>
        <w:t>LUZ</w:t>
      </w:r>
      <w:r w:rsidRPr="00CC5F78">
        <w:rPr>
          <w:rFonts w:ascii="Verdana" w:hAnsi="Verdana"/>
          <w:sz w:val="24"/>
          <w:szCs w:val="24"/>
        </w:rPr>
        <w:t xml:space="preserve"> PÉREZ PELÁEZ.</w:t>
      </w:r>
    </w:p>
    <w:p w14:paraId="0ACBF53D" w14:textId="77777777" w:rsidR="005808A6" w:rsidRPr="00F911F0" w:rsidRDefault="00F911F0">
      <w:pPr>
        <w:spacing w:after="375" w:line="262" w:lineRule="auto"/>
        <w:ind w:left="10" w:right="38" w:hanging="10"/>
        <w:jc w:val="center"/>
        <w:rPr>
          <w:rFonts w:ascii="Verdana" w:hAnsi="Verdana"/>
          <w:b/>
          <w:bCs/>
          <w:sz w:val="24"/>
          <w:szCs w:val="24"/>
        </w:rPr>
      </w:pPr>
      <w:r w:rsidRPr="00F911F0">
        <w:rPr>
          <w:rFonts w:ascii="Verdana" w:hAnsi="Verdana"/>
          <w:b/>
          <w:bCs/>
          <w:sz w:val="24"/>
          <w:szCs w:val="24"/>
        </w:rPr>
        <w:t>CONSIDERANDO UNICO</w:t>
      </w:r>
    </w:p>
    <w:p w14:paraId="4D8BE23A" w14:textId="127FB9EC" w:rsidR="005808A6" w:rsidRPr="00F911F0" w:rsidRDefault="00F911F0">
      <w:pPr>
        <w:spacing w:after="54" w:line="216" w:lineRule="auto"/>
        <w:ind w:left="44" w:right="633" w:hanging="10"/>
        <w:jc w:val="both"/>
        <w:rPr>
          <w:rFonts w:ascii="Verdana" w:hAnsi="Verdana"/>
          <w:b/>
          <w:bCs/>
          <w:sz w:val="24"/>
          <w:szCs w:val="24"/>
        </w:rPr>
      </w:pPr>
      <w:r w:rsidRPr="00F911F0">
        <w:rPr>
          <w:rFonts w:ascii="Verdana" w:hAnsi="Verdana"/>
          <w:b/>
          <w:bCs/>
          <w:noProof/>
          <w:sz w:val="24"/>
          <w:szCs w:val="24"/>
        </w:rPr>
        <w:drawing>
          <wp:anchor distT="0" distB="0" distL="114300" distR="114300" simplePos="0" relativeHeight="251658240" behindDoc="0" locked="0" layoutInCell="1" allowOverlap="0" wp14:anchorId="3FE3E72C" wp14:editId="25285243">
            <wp:simplePos x="0" y="0"/>
            <wp:positionH relativeFrom="page">
              <wp:posOffset>1280667</wp:posOffset>
            </wp:positionH>
            <wp:positionV relativeFrom="page">
              <wp:posOffset>2939163</wp:posOffset>
            </wp:positionV>
            <wp:extent cx="3049" cy="6098"/>
            <wp:effectExtent l="0" t="0" r="0" b="0"/>
            <wp:wrapSquare wrapText="bothSides"/>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6"/>
                    <a:stretch>
                      <a:fillRect/>
                    </a:stretch>
                  </pic:blipFill>
                  <pic:spPr>
                    <a:xfrm>
                      <a:off x="0" y="0"/>
                      <a:ext cx="3049" cy="6098"/>
                    </a:xfrm>
                    <a:prstGeom prst="rect">
                      <a:avLst/>
                    </a:prstGeom>
                  </pic:spPr>
                </pic:pic>
              </a:graphicData>
            </a:graphic>
          </wp:anchor>
        </w:drawing>
      </w:r>
      <w:r w:rsidRPr="00F911F0">
        <w:rPr>
          <w:rFonts w:ascii="Verdana" w:hAnsi="Verdana"/>
          <w:b/>
          <w:bCs/>
          <w:sz w:val="24"/>
          <w:szCs w:val="24"/>
        </w:rPr>
        <w:t xml:space="preserve">SE DECLARA FALTA DE </w:t>
      </w:r>
      <w:r w:rsidR="00776253" w:rsidRPr="00F911F0">
        <w:rPr>
          <w:rFonts w:ascii="Verdana" w:hAnsi="Verdana"/>
          <w:b/>
          <w:bCs/>
          <w:sz w:val="24"/>
          <w:szCs w:val="24"/>
        </w:rPr>
        <w:t>LEGITIMACIÓN:</w:t>
      </w:r>
    </w:p>
    <w:p w14:paraId="0A72A656" w14:textId="57E7D0F4" w:rsidR="005808A6" w:rsidRPr="00CC5F78" w:rsidRDefault="00F911F0">
      <w:pPr>
        <w:spacing w:after="202" w:line="216" w:lineRule="auto"/>
        <w:ind w:left="28" w:right="71" w:firstLine="4"/>
        <w:jc w:val="both"/>
        <w:rPr>
          <w:rFonts w:ascii="Verdana" w:hAnsi="Verdana"/>
          <w:sz w:val="24"/>
          <w:szCs w:val="24"/>
        </w:rPr>
      </w:pPr>
      <w:r w:rsidRPr="00CC5F78">
        <w:rPr>
          <w:rFonts w:ascii="Verdana" w:hAnsi="Verdana"/>
          <w:sz w:val="24"/>
          <w:szCs w:val="24"/>
        </w:rPr>
        <w:t xml:space="preserve">La señora </w:t>
      </w:r>
      <w:r w:rsidR="00CC5F78">
        <w:rPr>
          <w:rFonts w:ascii="Verdana" w:hAnsi="Verdana"/>
          <w:sz w:val="24"/>
          <w:szCs w:val="24"/>
        </w:rPr>
        <w:t>M.C.S.</w:t>
      </w:r>
      <w:r w:rsidRPr="00CC5F78">
        <w:rPr>
          <w:rFonts w:ascii="Verdana" w:hAnsi="Verdana"/>
          <w:sz w:val="24"/>
          <w:szCs w:val="24"/>
        </w:rPr>
        <w:t xml:space="preserve">, cédula de identidad número </w:t>
      </w:r>
      <w:r w:rsidR="00CC5F78">
        <w:rPr>
          <w:rFonts w:ascii="Verdana" w:hAnsi="Verdana"/>
          <w:sz w:val="24"/>
          <w:szCs w:val="24"/>
        </w:rPr>
        <w:t>XXX</w:t>
      </w:r>
      <w:r w:rsidRPr="00CC5F78">
        <w:rPr>
          <w:rFonts w:ascii="Verdana" w:hAnsi="Verdana"/>
          <w:sz w:val="24"/>
          <w:szCs w:val="24"/>
        </w:rPr>
        <w:t xml:space="preserve">, en su condición de Apoderada Especial de </w:t>
      </w:r>
      <w:r w:rsidR="00CC5F78">
        <w:rPr>
          <w:rFonts w:ascii="Verdana" w:hAnsi="Verdana"/>
          <w:sz w:val="24"/>
          <w:szCs w:val="24"/>
        </w:rPr>
        <w:t>H.C.M.</w:t>
      </w:r>
      <w:r w:rsidRPr="00CC5F78">
        <w:rPr>
          <w:rFonts w:ascii="Verdana" w:hAnsi="Verdana"/>
          <w:sz w:val="24"/>
          <w:szCs w:val="24"/>
        </w:rPr>
        <w:t xml:space="preserve">, quien es titular del permiso de Taxi No. </w:t>
      </w:r>
      <w:r w:rsidR="00CC5F78">
        <w:rPr>
          <w:rFonts w:ascii="Verdana" w:hAnsi="Verdana"/>
          <w:sz w:val="24"/>
          <w:szCs w:val="24"/>
        </w:rPr>
        <w:t>XXX</w:t>
      </w:r>
      <w:r w:rsidRPr="00CC5F78">
        <w:rPr>
          <w:rFonts w:ascii="Verdana" w:hAnsi="Verdana"/>
          <w:sz w:val="24"/>
          <w:szCs w:val="24"/>
        </w:rPr>
        <w:t>, presenta ante este Tribunal el día 01 de marzo del 2007, Recurso Extraordinario de Revisión y Nulidad Absoluta, en contra de la disposición del Consejo de Transporte Público de suspender la operación de los Taxis con placa Vieja.</w:t>
      </w:r>
    </w:p>
    <w:p w14:paraId="6B63EDDB" w14:textId="43D4AC7D" w:rsidR="005808A6" w:rsidRPr="00CC5F78" w:rsidRDefault="00F911F0">
      <w:pPr>
        <w:spacing w:after="203" w:line="216" w:lineRule="auto"/>
        <w:ind w:left="28" w:right="71" w:firstLine="4"/>
        <w:jc w:val="both"/>
        <w:rPr>
          <w:rFonts w:ascii="Verdana" w:hAnsi="Verdana"/>
          <w:sz w:val="24"/>
          <w:szCs w:val="24"/>
        </w:rPr>
      </w:pPr>
      <w:r w:rsidRPr="00CC5F78">
        <w:rPr>
          <w:rFonts w:ascii="Verdana" w:hAnsi="Verdana"/>
          <w:sz w:val="24"/>
          <w:szCs w:val="24"/>
        </w:rPr>
        <w:t xml:space="preserve">El recurso se tramita en este Despacho en Expediente Administrativo TAT-013-07, de previo a proceder al estudio del caso, se previene a la Apoderada Especial para que aporte el poder correspondiente, que la acredite como Apoderada Especial de </w:t>
      </w:r>
      <w:r w:rsidR="00CC5F78">
        <w:rPr>
          <w:rFonts w:ascii="Verdana" w:hAnsi="Verdana"/>
          <w:sz w:val="24"/>
          <w:szCs w:val="24"/>
        </w:rPr>
        <w:t>C.M.</w:t>
      </w:r>
      <w:r w:rsidRPr="00CC5F78">
        <w:rPr>
          <w:rFonts w:ascii="Verdana" w:hAnsi="Verdana"/>
          <w:sz w:val="24"/>
          <w:szCs w:val="24"/>
        </w:rPr>
        <w:t>, según prevención TAT-013-07, de las ocho horas treinta minutos, del veintisiete de marzo del dos mil siete y que fue notificada el 28 de marzo de los corrientes, a las 13:06 horas.</w:t>
      </w:r>
    </w:p>
    <w:p w14:paraId="73A8E8BC" w14:textId="059E7908" w:rsidR="005808A6" w:rsidRPr="00CC5F78" w:rsidRDefault="00F911F0">
      <w:pPr>
        <w:spacing w:after="225" w:line="216" w:lineRule="auto"/>
        <w:ind w:left="28" w:right="71" w:firstLine="4"/>
        <w:jc w:val="both"/>
        <w:rPr>
          <w:rFonts w:ascii="Verdana" w:hAnsi="Verdana"/>
          <w:sz w:val="24"/>
          <w:szCs w:val="24"/>
        </w:rPr>
      </w:pPr>
      <w:r w:rsidRPr="00CC5F78">
        <w:rPr>
          <w:rFonts w:ascii="Verdana" w:hAnsi="Verdana"/>
          <w:sz w:val="24"/>
          <w:szCs w:val="24"/>
        </w:rPr>
        <w:t xml:space="preserve">En fecha 02 de abril del 2007, el Licenciado </w:t>
      </w:r>
      <w:r w:rsidR="00CC5F78">
        <w:rPr>
          <w:rFonts w:ascii="Verdana" w:hAnsi="Verdana"/>
          <w:sz w:val="24"/>
          <w:szCs w:val="24"/>
        </w:rPr>
        <w:t>M.J.C.</w:t>
      </w:r>
      <w:r w:rsidRPr="00CC5F78">
        <w:rPr>
          <w:rFonts w:ascii="Verdana" w:hAnsi="Verdana"/>
          <w:sz w:val="24"/>
          <w:szCs w:val="24"/>
        </w:rPr>
        <w:t xml:space="preserve">, en su condición de abogado instructor de los asuntos de </w:t>
      </w:r>
      <w:r w:rsidR="00CC5F78">
        <w:rPr>
          <w:rFonts w:ascii="Verdana" w:hAnsi="Verdana"/>
          <w:sz w:val="24"/>
          <w:szCs w:val="24"/>
        </w:rPr>
        <w:t>M.C.S.</w:t>
      </w:r>
      <w:r w:rsidRPr="00CC5F78">
        <w:rPr>
          <w:rFonts w:ascii="Verdana" w:hAnsi="Verdana"/>
          <w:sz w:val="24"/>
          <w:szCs w:val="24"/>
        </w:rPr>
        <w:t xml:space="preserve">, se apersona al Tribunal y da respuesta a la prevención indicada supra, manifestando que aporta el Poder solicitado el cual habría sido otorgado ante la Notario </w:t>
      </w:r>
      <w:r w:rsidR="00CC5F78">
        <w:rPr>
          <w:rFonts w:ascii="Verdana" w:hAnsi="Verdana"/>
          <w:sz w:val="24"/>
          <w:szCs w:val="24"/>
        </w:rPr>
        <w:t>S.C.C</w:t>
      </w:r>
      <w:r w:rsidRPr="00CC5F78">
        <w:rPr>
          <w:rFonts w:ascii="Verdana" w:hAnsi="Verdana"/>
          <w:sz w:val="24"/>
          <w:szCs w:val="24"/>
        </w:rPr>
        <w:t>. (Véase folios 18 y 17 del expediente administrativo)</w:t>
      </w:r>
    </w:p>
    <w:p w14:paraId="31F57001" w14:textId="6E969CAA" w:rsidR="005808A6" w:rsidRPr="00CC5F78" w:rsidRDefault="00F911F0">
      <w:pPr>
        <w:spacing w:after="0" w:line="216" w:lineRule="auto"/>
        <w:ind w:left="28" w:right="71" w:firstLine="4"/>
        <w:jc w:val="both"/>
        <w:rPr>
          <w:rFonts w:ascii="Verdana" w:hAnsi="Verdana"/>
          <w:sz w:val="24"/>
          <w:szCs w:val="24"/>
        </w:rPr>
      </w:pPr>
      <w:r w:rsidRPr="00CC5F78">
        <w:rPr>
          <w:rFonts w:ascii="Verdana" w:hAnsi="Verdana"/>
          <w:sz w:val="24"/>
          <w:szCs w:val="24"/>
        </w:rPr>
        <w:t xml:space="preserve">No </w:t>
      </w:r>
      <w:r w:rsidR="00776253" w:rsidRPr="00CC5F78">
        <w:rPr>
          <w:rFonts w:ascii="Verdana" w:hAnsi="Verdana"/>
          <w:sz w:val="24"/>
          <w:szCs w:val="24"/>
        </w:rPr>
        <w:t>obstante,</w:t>
      </w:r>
      <w:r w:rsidRPr="00CC5F78">
        <w:rPr>
          <w:rFonts w:ascii="Verdana" w:hAnsi="Verdana"/>
          <w:sz w:val="24"/>
          <w:szCs w:val="24"/>
        </w:rPr>
        <w:t xml:space="preserve"> lo anterior, al proceder a revisar el Poder aportado y que consta a folio 17 del expediente, se ha podido determinar que el mismo no autoriza a la señora </w:t>
      </w:r>
      <w:r w:rsidR="00CC5F78">
        <w:rPr>
          <w:rFonts w:ascii="Verdana" w:hAnsi="Verdana"/>
          <w:sz w:val="24"/>
          <w:szCs w:val="24"/>
        </w:rPr>
        <w:t>C.S.</w:t>
      </w:r>
      <w:r w:rsidRPr="00CC5F78">
        <w:rPr>
          <w:rFonts w:ascii="Verdana" w:hAnsi="Verdana"/>
          <w:sz w:val="24"/>
          <w:szCs w:val="24"/>
        </w:rPr>
        <w:t xml:space="preserve">, para interponer el presente Recurso de Revisión y Nulidad concomitante, a favor del señor </w:t>
      </w:r>
      <w:r w:rsidR="00CC5F78">
        <w:rPr>
          <w:rFonts w:ascii="Verdana" w:hAnsi="Verdana"/>
          <w:sz w:val="24"/>
          <w:szCs w:val="24"/>
        </w:rPr>
        <w:t>C.M.</w:t>
      </w:r>
      <w:r w:rsidRPr="00CC5F78">
        <w:rPr>
          <w:rFonts w:ascii="Verdana" w:hAnsi="Verdana"/>
          <w:sz w:val="24"/>
          <w:szCs w:val="24"/>
        </w:rPr>
        <w:t>, pues del mismo se colige que solamente se le autoriza a lo siguiente:</w:t>
      </w:r>
    </w:p>
    <w:p w14:paraId="2FD6AC02" w14:textId="77777777" w:rsidR="005808A6" w:rsidRPr="00CC5F78" w:rsidRDefault="00F911F0">
      <w:pPr>
        <w:spacing w:after="0"/>
        <w:ind w:left="519"/>
        <w:rPr>
          <w:rFonts w:ascii="Verdana" w:hAnsi="Verdana"/>
          <w:sz w:val="24"/>
          <w:szCs w:val="24"/>
        </w:rPr>
      </w:pPr>
      <w:r w:rsidRPr="00CC5F78">
        <w:rPr>
          <w:rFonts w:ascii="Verdana" w:hAnsi="Verdana"/>
          <w:noProof/>
          <w:sz w:val="24"/>
          <w:szCs w:val="24"/>
        </w:rPr>
        <w:drawing>
          <wp:inline distT="0" distB="0" distL="0" distR="0" wp14:anchorId="16E88E90" wp14:editId="72B1E2F5">
            <wp:extent cx="67083" cy="45734"/>
            <wp:effectExtent l="0" t="0" r="0" b="0"/>
            <wp:docPr id="5078" name="Picture 5078"/>
            <wp:cNvGraphicFramePr/>
            <a:graphic xmlns:a="http://schemas.openxmlformats.org/drawingml/2006/main">
              <a:graphicData uri="http://schemas.openxmlformats.org/drawingml/2006/picture">
                <pic:pic xmlns:pic="http://schemas.openxmlformats.org/drawingml/2006/picture">
                  <pic:nvPicPr>
                    <pic:cNvPr id="5078" name="Picture 5078"/>
                    <pic:cNvPicPr/>
                  </pic:nvPicPr>
                  <pic:blipFill>
                    <a:blip r:embed="rId7"/>
                    <a:stretch>
                      <a:fillRect/>
                    </a:stretch>
                  </pic:blipFill>
                  <pic:spPr>
                    <a:xfrm>
                      <a:off x="0" y="0"/>
                      <a:ext cx="67083" cy="45734"/>
                    </a:xfrm>
                    <a:prstGeom prst="rect">
                      <a:avLst/>
                    </a:prstGeom>
                  </pic:spPr>
                </pic:pic>
              </a:graphicData>
            </a:graphic>
          </wp:inline>
        </w:drawing>
      </w:r>
    </w:p>
    <w:p w14:paraId="599193CE" w14:textId="01B91F56" w:rsidR="005808A6" w:rsidRPr="00CC5F78" w:rsidRDefault="00CC5F78" w:rsidP="00CC5F78">
      <w:pPr>
        <w:spacing w:after="97" w:line="216" w:lineRule="auto"/>
        <w:ind w:left="504" w:right="633"/>
        <w:jc w:val="both"/>
        <w:rPr>
          <w:rFonts w:ascii="Verdana" w:hAnsi="Verdana"/>
          <w:sz w:val="24"/>
          <w:szCs w:val="24"/>
        </w:rPr>
      </w:pPr>
      <w:r>
        <w:rPr>
          <w:rFonts w:ascii="Verdana" w:hAnsi="Verdana"/>
          <w:sz w:val="24"/>
          <w:szCs w:val="24"/>
        </w:rPr>
        <w:t>“</w:t>
      </w:r>
      <w:r w:rsidR="00F911F0" w:rsidRPr="00CC5F78">
        <w:rPr>
          <w:rFonts w:ascii="Verdana" w:hAnsi="Verdana"/>
          <w:sz w:val="24"/>
          <w:szCs w:val="24"/>
        </w:rPr>
        <w:t xml:space="preserve">Realizar ante la oficina el (sic) DEPARTAMENTO DE CONCESIONES Y PERMISOS, AREA DE TAXIS DEL MINISTERIO DE OBRAS PÚBLICAS Y TRANSPORTES todos los trámites necesarios para el RETIRO de la nota dirigida al TRANSITO en relación con el permiso sobre la placa de servicio público modalidad taxi número </w:t>
      </w:r>
      <w:r>
        <w:rPr>
          <w:rFonts w:ascii="Verdana" w:hAnsi="Verdana"/>
          <w:sz w:val="24"/>
          <w:szCs w:val="24"/>
        </w:rPr>
        <w:t>XXX</w:t>
      </w:r>
      <w:r w:rsidR="00F911F0" w:rsidRPr="00CC5F78">
        <w:rPr>
          <w:rFonts w:ascii="Verdana" w:hAnsi="Verdana"/>
          <w:sz w:val="24"/>
          <w:szCs w:val="24"/>
        </w:rPr>
        <w:t xml:space="preserve">, retirar y firmar en mi nombre los documentos correspondientes para cumplir con este mandato, así como para </w:t>
      </w:r>
      <w:r w:rsidR="00F911F0" w:rsidRPr="00CC5F78">
        <w:rPr>
          <w:rFonts w:ascii="Verdana" w:hAnsi="Verdana"/>
          <w:sz w:val="24"/>
          <w:szCs w:val="24"/>
        </w:rPr>
        <w:lastRenderedPageBreak/>
        <w:t>que renueve dicha nota en caso necesario y presente y retire cualquier otro documento relacionado con este permiso" ( El resaltado es nuestro).</w:t>
      </w:r>
    </w:p>
    <w:p w14:paraId="40E01FD3" w14:textId="77777777" w:rsidR="005808A6" w:rsidRPr="00CC5F78" w:rsidRDefault="00F911F0">
      <w:pPr>
        <w:spacing w:after="225" w:line="216" w:lineRule="auto"/>
        <w:ind w:left="28" w:right="71" w:firstLine="4"/>
        <w:jc w:val="both"/>
        <w:rPr>
          <w:rFonts w:ascii="Verdana" w:hAnsi="Verdana"/>
          <w:sz w:val="24"/>
          <w:szCs w:val="24"/>
        </w:rPr>
      </w:pPr>
      <w:r w:rsidRPr="00CC5F78">
        <w:rPr>
          <w:rFonts w:ascii="Verdana" w:hAnsi="Verdana"/>
          <w:sz w:val="24"/>
          <w:szCs w:val="24"/>
        </w:rPr>
        <w:t>El poder especial, tiene como característica principal, que debe ser específico e indicar con claridad los actos a los que se autoriza al apoderado. Así lo indica el artículo 1256 del Código Civil:</w:t>
      </w:r>
    </w:p>
    <w:p w14:paraId="7131C142" w14:textId="7A532C85" w:rsidR="005808A6" w:rsidRPr="00CC5F78" w:rsidRDefault="00F911F0">
      <w:pPr>
        <w:spacing w:after="182" w:line="216" w:lineRule="auto"/>
        <w:ind w:left="514" w:right="633" w:hanging="10"/>
        <w:jc w:val="both"/>
        <w:rPr>
          <w:rFonts w:ascii="Verdana" w:hAnsi="Verdana"/>
          <w:sz w:val="24"/>
          <w:szCs w:val="24"/>
        </w:rPr>
      </w:pPr>
      <w:r w:rsidRPr="00CC5F78">
        <w:rPr>
          <w:rFonts w:ascii="Verdana" w:hAnsi="Verdana"/>
          <w:sz w:val="24"/>
          <w:szCs w:val="24"/>
        </w:rPr>
        <w:t xml:space="preserve">"El poder especial para determinado acto jurídico judicial y extrajudicial, </w:t>
      </w:r>
      <w:r w:rsidRPr="00CC5F78">
        <w:rPr>
          <w:rFonts w:ascii="Verdana" w:hAnsi="Verdana"/>
          <w:sz w:val="24"/>
          <w:szCs w:val="24"/>
          <w:u w:val="single" w:color="000000"/>
        </w:rPr>
        <w:t>solo facultará a</w:t>
      </w:r>
      <w:r w:rsidR="00CC5F78">
        <w:rPr>
          <w:rFonts w:ascii="Verdana" w:hAnsi="Verdana"/>
          <w:sz w:val="24"/>
          <w:szCs w:val="24"/>
          <w:u w:val="single" w:color="000000"/>
        </w:rPr>
        <w:t>l</w:t>
      </w:r>
      <w:r w:rsidRPr="00CC5F78">
        <w:rPr>
          <w:rFonts w:ascii="Verdana" w:hAnsi="Verdana"/>
          <w:sz w:val="24"/>
          <w:szCs w:val="24"/>
          <w:u w:val="single" w:color="000000"/>
        </w:rPr>
        <w:t xml:space="preserve"> mandatario para los actos especificados en el mandato,</w:t>
      </w:r>
      <w:r w:rsidRPr="00CC5F78">
        <w:rPr>
          <w:rFonts w:ascii="Verdana" w:hAnsi="Verdana"/>
          <w:sz w:val="24"/>
          <w:szCs w:val="24"/>
        </w:rPr>
        <w:t xml:space="preserve"> sin poder extenderse ni siquiera a los que se consideren consecuencia natural de los que el apoderado esté encargado de ejecutar.</w:t>
      </w:r>
      <w:r w:rsidR="00CC5F78">
        <w:rPr>
          <w:rFonts w:ascii="Verdana" w:hAnsi="Verdana"/>
          <w:sz w:val="24"/>
          <w:szCs w:val="24"/>
        </w:rPr>
        <w:t>”</w:t>
      </w:r>
      <w:r w:rsidRPr="00CC5F78">
        <w:rPr>
          <w:rFonts w:ascii="Verdana" w:hAnsi="Verdana"/>
          <w:sz w:val="24"/>
          <w:szCs w:val="24"/>
        </w:rPr>
        <w:t xml:space="preserve"> (El resaltado es nuestro)</w:t>
      </w:r>
    </w:p>
    <w:p w14:paraId="1CCFF87D" w14:textId="77777777" w:rsidR="005808A6" w:rsidRPr="00CC5F78" w:rsidRDefault="00F911F0">
      <w:pPr>
        <w:spacing w:after="225" w:line="216" w:lineRule="auto"/>
        <w:ind w:left="28" w:right="71" w:firstLine="4"/>
        <w:jc w:val="both"/>
        <w:rPr>
          <w:rFonts w:ascii="Verdana" w:hAnsi="Verdana"/>
          <w:sz w:val="24"/>
          <w:szCs w:val="24"/>
        </w:rPr>
      </w:pPr>
      <w:r w:rsidRPr="00CC5F78">
        <w:rPr>
          <w:rFonts w:ascii="Verdana" w:hAnsi="Verdana"/>
          <w:sz w:val="24"/>
          <w:szCs w:val="24"/>
        </w:rPr>
        <w:t>A mayor abundancia es importante transcribir un extracto de lo dicho por la Contraloría General de la República, mediante oficio número R-DAGJ069-99 de las 15:00 horas del 3 de noviembre de 1999, señaló sobre los poderes especiales lo siguiente:</w:t>
      </w:r>
    </w:p>
    <w:p w14:paraId="717CA275" w14:textId="77777777" w:rsidR="005808A6" w:rsidRPr="00CC5F78" w:rsidRDefault="00F911F0">
      <w:pPr>
        <w:spacing w:after="437" w:line="216" w:lineRule="auto"/>
        <w:ind w:left="519" w:right="605" w:firstLine="10"/>
        <w:jc w:val="both"/>
        <w:rPr>
          <w:rFonts w:ascii="Verdana" w:hAnsi="Verdana"/>
          <w:sz w:val="24"/>
          <w:szCs w:val="24"/>
        </w:rPr>
      </w:pPr>
      <w:r w:rsidRPr="00CC5F78">
        <w:rPr>
          <w:rFonts w:ascii="Verdana" w:hAnsi="Verdana"/>
          <w:sz w:val="24"/>
          <w:szCs w:val="24"/>
        </w:rPr>
        <w:t xml:space="preserve">"Pero en los tres casos, otorgándolo para "(e..) todos los actos, contratos, acuerdos o convenciones" relacionadas con la Licitación Pública Internacional 01-98. Dichos textos, a nuestro juicio, no cumplen con la especificidad exigida por el artículo 1256 del Código Civil, único poder al que no aplica el requisito de constar en escritura pública y de estar inscrito en el Registro Público„., Lo anterior, por cuanto hemos admitido que ante la ausencia de regulación en la Ley de Contratación Administrativa, la materia de representación debe verse, para todo efecto a la luz de la legislación civil, que resulta muy amplia en lo que a convalidación se refiere. La especificidad de los poderes especiales, en gran medida responde a que su otorgamiento no está sujeto a mayores requisitos, salvo la claridad de su texto y lo que se disponga para casos particulares, como lo indicado en e/ Código de Comercio. De allí que no cualquier poder pueda tenerse como especial, aún y cuando así se titule; si su texto resulta en alguna forma impreciso o </w:t>
      </w:r>
      <w:proofErr w:type="spellStart"/>
      <w:r w:rsidRPr="00CC5F78">
        <w:rPr>
          <w:rFonts w:ascii="Verdana" w:hAnsi="Verdana"/>
          <w:sz w:val="24"/>
          <w:szCs w:val="24"/>
        </w:rPr>
        <w:t>ambigüo</w:t>
      </w:r>
      <w:proofErr w:type="spellEnd"/>
      <w:r w:rsidRPr="00CC5F78">
        <w:rPr>
          <w:rFonts w:ascii="Verdana" w:hAnsi="Verdana"/>
          <w:sz w:val="24"/>
          <w:szCs w:val="24"/>
        </w:rPr>
        <w:t xml:space="preserve"> (sic), no sería en ese tanto válido frente a terceros. En este caso y luego de las aclaraciones, los poderes no sólo se titulan "especiales", sino que también ligan todas las actuaciones de los mandatarios a la Licitación Pública Internacional de mérito,</w:t>
      </w:r>
    </w:p>
    <w:p w14:paraId="5571548B" w14:textId="77777777" w:rsidR="005808A6" w:rsidRPr="00CC5F78" w:rsidRDefault="00F911F0">
      <w:pPr>
        <w:spacing w:after="0"/>
        <w:ind w:right="67"/>
        <w:jc w:val="right"/>
        <w:rPr>
          <w:rFonts w:ascii="Verdana" w:hAnsi="Verdana"/>
          <w:sz w:val="24"/>
          <w:szCs w:val="24"/>
        </w:rPr>
      </w:pPr>
      <w:r w:rsidRPr="00CC5F78">
        <w:rPr>
          <w:rFonts w:ascii="Verdana" w:hAnsi="Verdana"/>
          <w:sz w:val="24"/>
          <w:szCs w:val="24"/>
        </w:rPr>
        <w:t>2</w:t>
      </w:r>
    </w:p>
    <w:p w14:paraId="77C54404" w14:textId="77777777" w:rsidR="005808A6" w:rsidRPr="00CC5F78" w:rsidRDefault="00F911F0">
      <w:pPr>
        <w:spacing w:after="139" w:line="251" w:lineRule="auto"/>
        <w:ind w:left="528" w:right="595" w:hanging="5"/>
        <w:jc w:val="both"/>
        <w:rPr>
          <w:rFonts w:ascii="Verdana" w:hAnsi="Verdana"/>
          <w:sz w:val="24"/>
          <w:szCs w:val="24"/>
        </w:rPr>
      </w:pPr>
      <w:r w:rsidRPr="00CC5F78">
        <w:rPr>
          <w:rFonts w:ascii="Verdana" w:hAnsi="Verdana"/>
          <w:sz w:val="24"/>
          <w:szCs w:val="24"/>
        </w:rPr>
        <w:t>pese a lo cual observamos en su texto una generalidad contraria a la especificidad requerida. Por ejemplo, decir que se puede instaurar cualquier acción judicial es algo indefinido, que tanto incluye un juicio contencioso, como una acción de inconstitucionalidad, obviando que el poder especial debe ser tan concreto, que ni siquiera se admiten las actuaciones que naturalmente se desprendan de otras autorizadas. "</w:t>
      </w:r>
    </w:p>
    <w:p w14:paraId="65CF4064" w14:textId="1EB39365" w:rsidR="005808A6" w:rsidRPr="00CC5F78" w:rsidRDefault="00F911F0">
      <w:pPr>
        <w:spacing w:after="225" w:line="216" w:lineRule="auto"/>
        <w:ind w:left="28" w:right="71" w:firstLine="4"/>
        <w:jc w:val="both"/>
        <w:rPr>
          <w:rFonts w:ascii="Verdana" w:hAnsi="Verdana"/>
          <w:sz w:val="24"/>
          <w:szCs w:val="24"/>
        </w:rPr>
      </w:pPr>
      <w:r w:rsidRPr="00CC5F78">
        <w:rPr>
          <w:rFonts w:ascii="Verdana" w:hAnsi="Verdana"/>
          <w:sz w:val="24"/>
          <w:szCs w:val="24"/>
        </w:rPr>
        <w:t xml:space="preserve">Conforme lo señalado, ha quedado establecido que no existe una adecuada representación por parte de la señora </w:t>
      </w:r>
      <w:r w:rsidR="00CC5F78">
        <w:rPr>
          <w:rFonts w:ascii="Verdana" w:hAnsi="Verdana"/>
          <w:sz w:val="24"/>
          <w:szCs w:val="24"/>
        </w:rPr>
        <w:t>C.S.</w:t>
      </w:r>
      <w:r w:rsidRPr="00CC5F78">
        <w:rPr>
          <w:rFonts w:ascii="Verdana" w:hAnsi="Verdana"/>
          <w:sz w:val="24"/>
          <w:szCs w:val="24"/>
        </w:rPr>
        <w:t xml:space="preserve">, </w:t>
      </w:r>
      <w:r w:rsidR="00CC5F78">
        <w:rPr>
          <w:rFonts w:ascii="Verdana" w:hAnsi="Verdana"/>
          <w:sz w:val="24"/>
          <w:szCs w:val="24"/>
        </w:rPr>
        <w:t>l</w:t>
      </w:r>
      <w:r w:rsidRPr="00CC5F78">
        <w:rPr>
          <w:rFonts w:ascii="Verdana" w:hAnsi="Verdana"/>
          <w:sz w:val="24"/>
          <w:szCs w:val="24"/>
        </w:rPr>
        <w:t>o que acarrea falta de legitimación para interponer el presente recurso de Revisión y Nulidad concomitante, en virtud de lo cual, lo procedente es su rechazo ad portas por falta de Legitimación y no es posible entrar a conocer el fondo del asunto.</w:t>
      </w:r>
    </w:p>
    <w:p w14:paraId="74DB6713" w14:textId="77777777" w:rsidR="00CC5F78" w:rsidRDefault="00CC5F78">
      <w:pPr>
        <w:spacing w:after="181"/>
        <w:ind w:right="34"/>
        <w:jc w:val="center"/>
        <w:rPr>
          <w:rFonts w:ascii="Verdana" w:hAnsi="Verdana"/>
          <w:b/>
          <w:bCs/>
          <w:sz w:val="24"/>
          <w:szCs w:val="24"/>
        </w:rPr>
      </w:pPr>
    </w:p>
    <w:p w14:paraId="5C8E860B" w14:textId="77777777" w:rsidR="00CC5F78" w:rsidRDefault="00CC5F78">
      <w:pPr>
        <w:spacing w:after="181"/>
        <w:ind w:right="34"/>
        <w:jc w:val="center"/>
        <w:rPr>
          <w:rFonts w:ascii="Verdana" w:hAnsi="Verdana"/>
          <w:b/>
          <w:bCs/>
          <w:sz w:val="24"/>
          <w:szCs w:val="24"/>
        </w:rPr>
      </w:pPr>
    </w:p>
    <w:p w14:paraId="5AE62EBE" w14:textId="200E3831" w:rsidR="005808A6" w:rsidRPr="00CC5F78" w:rsidRDefault="00F911F0">
      <w:pPr>
        <w:spacing w:after="181"/>
        <w:ind w:right="34"/>
        <w:jc w:val="center"/>
        <w:rPr>
          <w:rFonts w:ascii="Verdana" w:hAnsi="Verdana"/>
          <w:b/>
          <w:bCs/>
          <w:sz w:val="24"/>
          <w:szCs w:val="24"/>
        </w:rPr>
      </w:pPr>
      <w:r w:rsidRPr="00CC5F78">
        <w:rPr>
          <w:rFonts w:ascii="Verdana" w:hAnsi="Verdana"/>
          <w:b/>
          <w:bCs/>
          <w:sz w:val="24"/>
          <w:szCs w:val="24"/>
        </w:rPr>
        <w:t>POR TANTO:</w:t>
      </w:r>
    </w:p>
    <w:p w14:paraId="4B9C16E0" w14:textId="3319BB68" w:rsidR="005808A6" w:rsidRDefault="00F911F0">
      <w:pPr>
        <w:spacing w:after="0" w:line="216" w:lineRule="auto"/>
        <w:ind w:left="28" w:right="71" w:firstLine="4"/>
        <w:jc w:val="both"/>
        <w:rPr>
          <w:rFonts w:ascii="Verdana" w:hAnsi="Verdana"/>
          <w:sz w:val="24"/>
          <w:szCs w:val="24"/>
        </w:rPr>
      </w:pPr>
      <w:r w:rsidRPr="00CC5F78">
        <w:rPr>
          <w:rFonts w:ascii="Verdana" w:hAnsi="Verdana"/>
          <w:sz w:val="24"/>
          <w:szCs w:val="24"/>
        </w:rPr>
        <w:t xml:space="preserve">1.- Se declara inadmisible por Falta de Legitimación el Recurso de Revisión y Nulidad concomitante presentado por </w:t>
      </w:r>
      <w:r w:rsidR="00CC5F78">
        <w:rPr>
          <w:rFonts w:ascii="Verdana" w:hAnsi="Verdana"/>
          <w:sz w:val="24"/>
          <w:szCs w:val="24"/>
        </w:rPr>
        <w:t>M.C.S.</w:t>
      </w:r>
      <w:r w:rsidRPr="00CC5F78">
        <w:rPr>
          <w:rFonts w:ascii="Verdana" w:hAnsi="Verdana"/>
          <w:sz w:val="24"/>
          <w:szCs w:val="24"/>
        </w:rPr>
        <w:t xml:space="preserve">, cédula de identidad número </w:t>
      </w:r>
      <w:r w:rsidR="00CC5F78">
        <w:rPr>
          <w:rFonts w:ascii="Verdana" w:hAnsi="Verdana"/>
          <w:sz w:val="24"/>
          <w:szCs w:val="24"/>
        </w:rPr>
        <w:t>XXX</w:t>
      </w:r>
      <w:r w:rsidRPr="00CC5F78">
        <w:rPr>
          <w:rFonts w:ascii="Verdana" w:hAnsi="Verdana"/>
          <w:sz w:val="24"/>
          <w:szCs w:val="24"/>
        </w:rPr>
        <w:t xml:space="preserve">, en su condición de apoderado Especial de, </w:t>
      </w:r>
      <w:r w:rsidR="00CC5F78">
        <w:rPr>
          <w:rFonts w:ascii="Verdana" w:hAnsi="Verdana"/>
          <w:sz w:val="24"/>
          <w:szCs w:val="24"/>
        </w:rPr>
        <w:t>H.C.M.</w:t>
      </w:r>
      <w:r w:rsidRPr="00CC5F78">
        <w:rPr>
          <w:rFonts w:ascii="Verdana" w:hAnsi="Verdana"/>
          <w:sz w:val="24"/>
          <w:szCs w:val="24"/>
        </w:rPr>
        <w:t xml:space="preserve">, quien es titular-propietario del permiso de Taxi numerado </w:t>
      </w:r>
      <w:r w:rsidR="00CC5F78">
        <w:rPr>
          <w:rFonts w:ascii="Verdana" w:hAnsi="Verdana"/>
          <w:sz w:val="24"/>
          <w:szCs w:val="24"/>
        </w:rPr>
        <w:t>XXX</w:t>
      </w:r>
      <w:r w:rsidRPr="00CC5F78">
        <w:rPr>
          <w:rFonts w:ascii="Verdana" w:hAnsi="Verdana"/>
          <w:sz w:val="24"/>
          <w:szCs w:val="24"/>
        </w:rPr>
        <w:t xml:space="preserve">, contra la disposición del Consejo de Transporte Público de suspender la operación de los Taxis con placa </w:t>
      </w:r>
      <w:r w:rsidR="00776253" w:rsidRPr="00CC5F78">
        <w:rPr>
          <w:rFonts w:ascii="Verdana" w:hAnsi="Verdana"/>
          <w:sz w:val="24"/>
          <w:szCs w:val="24"/>
        </w:rPr>
        <w:t>Vieja. -</w:t>
      </w:r>
      <w:r w:rsidRPr="00CC5F78">
        <w:rPr>
          <w:rFonts w:ascii="Verdana" w:hAnsi="Verdana"/>
          <w:sz w:val="24"/>
          <w:szCs w:val="24"/>
        </w:rPr>
        <w:t xml:space="preserve"> NOTIFIQUÉSE-</w:t>
      </w:r>
    </w:p>
    <w:p w14:paraId="7584D7E2" w14:textId="045B0213" w:rsidR="00CC5F78" w:rsidRDefault="00CC5F78">
      <w:pPr>
        <w:spacing w:after="0" w:line="216" w:lineRule="auto"/>
        <w:ind w:left="28" w:right="71" w:firstLine="4"/>
        <w:jc w:val="both"/>
        <w:rPr>
          <w:rFonts w:ascii="Verdana" w:hAnsi="Verdana"/>
          <w:sz w:val="24"/>
          <w:szCs w:val="24"/>
        </w:rPr>
      </w:pPr>
    </w:p>
    <w:p w14:paraId="326B47E1" w14:textId="28D32D32" w:rsidR="00CC5F78" w:rsidRDefault="00CC5F78" w:rsidP="00FC2673">
      <w:pPr>
        <w:spacing w:after="0" w:line="216" w:lineRule="auto"/>
        <w:ind w:left="28" w:right="71" w:firstLine="4"/>
        <w:jc w:val="center"/>
        <w:rPr>
          <w:rFonts w:ascii="Verdana" w:hAnsi="Verdana"/>
          <w:sz w:val="24"/>
          <w:szCs w:val="24"/>
        </w:rPr>
      </w:pPr>
    </w:p>
    <w:p w14:paraId="4879AF81" w14:textId="7F4EC79E" w:rsidR="00FC2673" w:rsidRDefault="00FC2673" w:rsidP="00FC2673">
      <w:pPr>
        <w:spacing w:after="0" w:line="216" w:lineRule="auto"/>
        <w:ind w:left="28" w:right="71" w:firstLine="4"/>
        <w:jc w:val="center"/>
        <w:rPr>
          <w:rFonts w:ascii="Verdana" w:hAnsi="Verdana"/>
          <w:sz w:val="24"/>
          <w:szCs w:val="24"/>
        </w:rPr>
      </w:pPr>
    </w:p>
    <w:p w14:paraId="0C4CFDD9" w14:textId="4320799C" w:rsidR="00FC2673" w:rsidRDefault="00776253" w:rsidP="00FC2673">
      <w:pPr>
        <w:spacing w:after="0" w:line="216" w:lineRule="auto"/>
        <w:ind w:left="28" w:right="71" w:firstLine="4"/>
        <w:jc w:val="center"/>
        <w:rPr>
          <w:rFonts w:ascii="Verdana" w:hAnsi="Verdana"/>
          <w:sz w:val="24"/>
          <w:szCs w:val="24"/>
        </w:rPr>
      </w:pPr>
      <w:r>
        <w:rPr>
          <w:rFonts w:ascii="Verdana" w:hAnsi="Verdana"/>
          <w:sz w:val="24"/>
          <w:szCs w:val="24"/>
        </w:rPr>
        <w:t>Lic.</w:t>
      </w:r>
      <w:r w:rsidR="00FC2673">
        <w:rPr>
          <w:rFonts w:ascii="Verdana" w:hAnsi="Verdana"/>
          <w:sz w:val="24"/>
          <w:szCs w:val="24"/>
        </w:rPr>
        <w:t xml:space="preserve"> Carlos Miguel </w:t>
      </w:r>
      <w:proofErr w:type="spellStart"/>
      <w:r w:rsidR="00FC2673">
        <w:rPr>
          <w:rFonts w:ascii="Verdana" w:hAnsi="Verdana"/>
          <w:sz w:val="24"/>
          <w:szCs w:val="24"/>
        </w:rPr>
        <w:t>Portuguez</w:t>
      </w:r>
      <w:proofErr w:type="spellEnd"/>
      <w:r w:rsidR="00FC2673">
        <w:rPr>
          <w:rFonts w:ascii="Verdana" w:hAnsi="Verdana"/>
          <w:sz w:val="24"/>
          <w:szCs w:val="24"/>
        </w:rPr>
        <w:t xml:space="preserve"> Méndez</w:t>
      </w:r>
    </w:p>
    <w:p w14:paraId="4748642B" w14:textId="6142819F" w:rsidR="00FC2673" w:rsidRDefault="00FC2673" w:rsidP="00FC2673">
      <w:pPr>
        <w:spacing w:after="0" w:line="216" w:lineRule="auto"/>
        <w:ind w:left="28" w:right="71" w:firstLine="4"/>
        <w:jc w:val="center"/>
        <w:rPr>
          <w:rFonts w:ascii="Verdana" w:hAnsi="Verdana"/>
          <w:b/>
          <w:bCs/>
          <w:sz w:val="24"/>
          <w:szCs w:val="24"/>
        </w:rPr>
      </w:pPr>
      <w:r w:rsidRPr="00FC2673">
        <w:rPr>
          <w:rFonts w:ascii="Verdana" w:hAnsi="Verdana"/>
          <w:b/>
          <w:bCs/>
          <w:sz w:val="24"/>
          <w:szCs w:val="24"/>
        </w:rPr>
        <w:t>PRESIDENTE</w:t>
      </w:r>
    </w:p>
    <w:p w14:paraId="4F739C48" w14:textId="213F6919" w:rsidR="00FC2673" w:rsidRDefault="00FC2673" w:rsidP="00FC2673">
      <w:pPr>
        <w:spacing w:after="0" w:line="216" w:lineRule="auto"/>
        <w:ind w:left="28" w:right="71" w:firstLine="4"/>
        <w:jc w:val="center"/>
        <w:rPr>
          <w:rFonts w:ascii="Verdana" w:hAnsi="Verdana"/>
          <w:b/>
          <w:bCs/>
          <w:sz w:val="24"/>
          <w:szCs w:val="24"/>
        </w:rPr>
      </w:pPr>
    </w:p>
    <w:p w14:paraId="18AFAFFD" w14:textId="26FF3076" w:rsidR="00FC2673" w:rsidRDefault="00FC2673" w:rsidP="00FC2673">
      <w:pPr>
        <w:spacing w:after="0" w:line="216" w:lineRule="auto"/>
        <w:ind w:left="28" w:right="71" w:firstLine="4"/>
        <w:jc w:val="center"/>
        <w:rPr>
          <w:rFonts w:ascii="Verdana" w:hAnsi="Verdana"/>
          <w:b/>
          <w:bCs/>
          <w:sz w:val="24"/>
          <w:szCs w:val="24"/>
        </w:rPr>
      </w:pPr>
    </w:p>
    <w:p w14:paraId="26F2F782" w14:textId="0FE90739" w:rsidR="00FC2673" w:rsidRDefault="00FC2673" w:rsidP="00FC2673">
      <w:pPr>
        <w:spacing w:after="0" w:line="216" w:lineRule="auto"/>
        <w:ind w:left="28" w:right="71" w:firstLine="4"/>
        <w:jc w:val="center"/>
        <w:rPr>
          <w:rFonts w:ascii="Verdana" w:hAnsi="Verdana"/>
          <w:sz w:val="24"/>
          <w:szCs w:val="24"/>
        </w:rPr>
      </w:pPr>
      <w:r>
        <w:rPr>
          <w:rFonts w:ascii="Verdana" w:hAnsi="Verdana"/>
          <w:sz w:val="24"/>
          <w:szCs w:val="24"/>
        </w:rPr>
        <w:t xml:space="preserve">Licda. Marta Luz Pérez </w:t>
      </w:r>
      <w:r w:rsidR="00776253">
        <w:rPr>
          <w:rFonts w:ascii="Verdana" w:hAnsi="Verdana"/>
          <w:sz w:val="24"/>
          <w:szCs w:val="24"/>
        </w:rPr>
        <w:t>Peláez</w:t>
      </w:r>
      <w:bookmarkStart w:id="0" w:name="_GoBack"/>
      <w:bookmarkEnd w:id="0"/>
      <w:r>
        <w:rPr>
          <w:rFonts w:ascii="Verdana" w:hAnsi="Verdana"/>
          <w:sz w:val="24"/>
          <w:szCs w:val="24"/>
        </w:rPr>
        <w:t xml:space="preserve">   Lic. Luis Gerardo Fallas Acosta</w:t>
      </w:r>
    </w:p>
    <w:p w14:paraId="3D899069" w14:textId="1A69867B" w:rsidR="00FC2673" w:rsidRPr="00FC2673" w:rsidRDefault="00FC2673" w:rsidP="00FC2673">
      <w:pPr>
        <w:spacing w:after="0" w:line="216" w:lineRule="auto"/>
        <w:ind w:right="71"/>
        <w:rPr>
          <w:rFonts w:ascii="Verdana" w:hAnsi="Verdana"/>
          <w:sz w:val="24"/>
          <w:szCs w:val="24"/>
        </w:rPr>
      </w:pPr>
      <w:r>
        <w:rPr>
          <w:rFonts w:ascii="Verdana" w:hAnsi="Verdana"/>
          <w:sz w:val="24"/>
          <w:szCs w:val="24"/>
        </w:rPr>
        <w:t xml:space="preserve">                                   Juez                                      </w:t>
      </w:r>
      <w:proofErr w:type="spellStart"/>
      <w:r>
        <w:rPr>
          <w:rFonts w:ascii="Verdana" w:hAnsi="Verdana"/>
          <w:sz w:val="24"/>
          <w:szCs w:val="24"/>
        </w:rPr>
        <w:t>Juez</w:t>
      </w:r>
      <w:proofErr w:type="spellEnd"/>
    </w:p>
    <w:sectPr w:rsidR="00FC2673" w:rsidRPr="00FC2673">
      <w:footerReference w:type="even" r:id="rId8"/>
      <w:footerReference w:type="default" r:id="rId9"/>
      <w:footerReference w:type="first" r:id="rId10"/>
      <w:pgSz w:w="12134" w:h="15840"/>
      <w:pgMar w:top="1329" w:right="663" w:bottom="1239" w:left="10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BD040" w14:textId="77777777" w:rsidR="00C62CD4" w:rsidRDefault="00C62CD4">
      <w:pPr>
        <w:spacing w:after="0" w:line="240" w:lineRule="auto"/>
      </w:pPr>
      <w:r>
        <w:separator/>
      </w:r>
    </w:p>
  </w:endnote>
  <w:endnote w:type="continuationSeparator" w:id="0">
    <w:p w14:paraId="1330C129" w14:textId="77777777" w:rsidR="00C62CD4" w:rsidRDefault="00C6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6BEC" w14:textId="77777777" w:rsidR="005808A6" w:rsidRDefault="005808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F718" w14:textId="77777777" w:rsidR="005808A6" w:rsidRDefault="005808A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701A" w14:textId="77777777" w:rsidR="005808A6" w:rsidRDefault="005808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19A2A" w14:textId="77777777" w:rsidR="00C62CD4" w:rsidRDefault="00C62CD4">
      <w:pPr>
        <w:spacing w:after="0" w:line="240" w:lineRule="auto"/>
      </w:pPr>
      <w:r>
        <w:separator/>
      </w:r>
    </w:p>
  </w:footnote>
  <w:footnote w:type="continuationSeparator" w:id="0">
    <w:p w14:paraId="363E7180" w14:textId="77777777" w:rsidR="00C62CD4" w:rsidRDefault="00C62C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A6"/>
    <w:rsid w:val="005808A6"/>
    <w:rsid w:val="007205CB"/>
    <w:rsid w:val="00776253"/>
    <w:rsid w:val="00BA2B2F"/>
    <w:rsid w:val="00C62CD4"/>
    <w:rsid w:val="00CC5F78"/>
    <w:rsid w:val="00F90207"/>
    <w:rsid w:val="00F911F0"/>
    <w:rsid w:val="00FC26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F2C"/>
  <w15:docId w15:val="{6BFBD9E0-1C9A-43A4-A35C-9BF298D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pBdr>
        <w:top w:val="single" w:sz="4" w:space="0" w:color="000000"/>
        <w:left w:val="single" w:sz="8" w:space="0" w:color="000000"/>
        <w:bottom w:val="single" w:sz="4" w:space="0" w:color="000000"/>
        <w:right w:val="single" w:sz="6" w:space="0" w:color="000000"/>
      </w:pBdr>
      <w:spacing w:after="0"/>
      <w:ind w:left="1469"/>
      <w:outlineLvl w:val="0"/>
    </w:pPr>
    <w:rPr>
      <w:rFonts w:ascii="Times New Roman" w:eastAsia="Times New Roman" w:hAnsi="Times New Roman" w:cs="Times New Roman"/>
      <w:color w:val="000000"/>
      <w:sz w:val="30"/>
    </w:rPr>
  </w:style>
  <w:style w:type="paragraph" w:styleId="Ttulo2">
    <w:name w:val="heading 2"/>
    <w:next w:val="Normal"/>
    <w:link w:val="Ttulo2Car"/>
    <w:uiPriority w:val="9"/>
    <w:unhideWhenUsed/>
    <w:qFormat/>
    <w:pPr>
      <w:keepNext/>
      <w:keepLines/>
      <w:spacing w:after="553"/>
      <w:ind w:right="600"/>
      <w:outlineLvl w:val="1"/>
    </w:pPr>
    <w:rPr>
      <w:rFonts w:ascii="Times New Roman" w:eastAsia="Times New Roman" w:hAnsi="Times New Roman" w:cs="Times New Roman"/>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Times New Roman" w:eastAsia="Times New Roman" w:hAnsi="Times New Roman" w:cs="Times New Roman"/>
      <w:color w:val="000000"/>
      <w:sz w:val="30"/>
    </w:rPr>
  </w:style>
  <w:style w:type="paragraph" w:styleId="Encabezado">
    <w:name w:val="header"/>
    <w:basedOn w:val="Normal"/>
    <w:link w:val="EncabezadoCar"/>
    <w:uiPriority w:val="99"/>
    <w:unhideWhenUsed/>
    <w:rsid w:val="00CC5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F78"/>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CC5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C5F7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2020-06-08T15:36:00Z</dcterms:created>
  <dcterms:modified xsi:type="dcterms:W3CDTF">2020-06-08T15:36:00Z</dcterms:modified>
</cp:coreProperties>
</file>